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tabs>
          <w:tab w:val="left" w:pos="567" w:leader="none"/>
        </w:tabs>
        <w:spacing w:before="60" w:after="6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SONIC DRILLING RIG  CONFIRMATION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Contracting Authority: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 Geological Survey of Estonia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Title of public procurement: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Drilling of the geothermal energy investigation boreholes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Reference number: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306793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[Andreas Löfström]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[CEO/Owner]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[Rotosonic Drilling Scandinavia AB]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hereby confirms its role as a subcontractor to OÜ Inseneribüroo STEIGER (Registry code 11206437), a tenderer in the procedure for public procurement 306793. We further confirm that our human and technical resources are available to fulfil the public contract as intended by the tenderer.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 also share our reference(s) in vibrocore drilling for the assessment of the tender proposal made by OÜ Inseneribüroo STEIGER.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[14/04/2026]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FFFF00" w:val="clear"/>
        </w:rPr>
      </w:pPr>
      <w:r>
        <w:object w:dxaOrig="1560" w:dyaOrig="1560">
          <v:rect xmlns:o="urn:schemas-microsoft-com:office:office" xmlns:v="urn:schemas-microsoft-com:vml" id="rectole0000000000" style="width:78.000000pt;height:78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00" w:val="clear"/>
        </w:rPr>
        <w:t xml:space="preserve">[Andreas Löfström, CEO/Owner]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